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0" w:rsidRPr="00CD2B74" w:rsidRDefault="00E75050" w:rsidP="00E75050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2510F">
        <w:rPr>
          <w:rFonts w:ascii="Times New Roman" w:hAnsi="Times New Roman" w:cs="Times New Roman"/>
        </w:rPr>
        <w:t>1</w:t>
      </w:r>
      <w:r w:rsidR="004F3C7C">
        <w:rPr>
          <w:rFonts w:ascii="Times New Roman" w:hAnsi="Times New Roman" w:cs="Times New Roman"/>
        </w:rPr>
        <w:t>0</w:t>
      </w:r>
      <w:r w:rsidR="004458CD">
        <w:rPr>
          <w:rFonts w:ascii="Times New Roman" w:hAnsi="Times New Roman" w:cs="Times New Roman"/>
        </w:rPr>
        <w:t xml:space="preserve"> </w:t>
      </w:r>
      <w:r w:rsidR="0022510F">
        <w:rPr>
          <w:rFonts w:ascii="Times New Roman" w:hAnsi="Times New Roman" w:cs="Times New Roman"/>
        </w:rPr>
        <w:t>марта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</w:t>
      </w:r>
      <w:r w:rsidR="004F3C7C">
        <w:rPr>
          <w:rFonts w:ascii="Times New Roman" w:hAnsi="Times New Roman" w:cs="Times New Roman"/>
        </w:rPr>
        <w:t>2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833B2C">
        <w:rPr>
          <w:rFonts w:ascii="Times New Roman" w:hAnsi="Times New Roman" w:cs="Times New Roman"/>
          <w:lang w:val="en-US"/>
        </w:rPr>
        <w:t xml:space="preserve"> </w:t>
      </w:r>
      <w:r w:rsidR="00487680">
        <w:rPr>
          <w:rFonts w:ascii="Times New Roman" w:hAnsi="Times New Roman" w:cs="Times New Roman"/>
        </w:rPr>
        <w:t>199</w:t>
      </w:r>
      <w:r w:rsidR="007D10B9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3B2F13" w:rsidP="004F3C7C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деятельности за 202</w:t>
            </w:r>
            <w:r w:rsidR="004F3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3B2F13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В соответствии с ч.5.1.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ст.36 Федерального закона от 06.10. 2003 года №131-ФЗ «Об</w:t>
      </w:r>
      <w:r>
        <w:rPr>
          <w:rFonts w:ascii="Times New Roman" w:hAnsi="Times New Roman" w:cs="Times New Roman"/>
        </w:rPr>
        <w:t xml:space="preserve"> общих принципах организации </w:t>
      </w:r>
      <w:r w:rsidRPr="003B2F13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самоуправления в Российской Федерации, Устава МО «Усть-Лужское сельское поселение» Кингисеппского муниципального района Ленинградской области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Утвердить отчет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своей деятельности за 20</w:t>
      </w:r>
      <w:r>
        <w:rPr>
          <w:rFonts w:ascii="Times New Roman" w:hAnsi="Times New Roman" w:cs="Times New Roman"/>
        </w:rPr>
        <w:t>2</w:t>
      </w:r>
      <w:r w:rsidR="004F3C7C">
        <w:rPr>
          <w:rFonts w:ascii="Times New Roman" w:hAnsi="Times New Roman" w:cs="Times New Roman"/>
        </w:rPr>
        <w:t>1</w:t>
      </w:r>
      <w:r w:rsidRPr="003B2F13">
        <w:rPr>
          <w:rFonts w:ascii="Times New Roman" w:hAnsi="Times New Roman" w:cs="Times New Roman"/>
        </w:rPr>
        <w:t xml:space="preserve"> год» согласно приложению</w:t>
      </w:r>
      <w:r w:rsidR="003C1504" w:rsidRPr="003C1504">
        <w:rPr>
          <w:rFonts w:ascii="Times New Roman" w:hAnsi="Times New Roman" w:cs="Times New Roman"/>
        </w:rPr>
        <w:t>.</w:t>
      </w:r>
    </w:p>
    <w:p w:rsidR="003C1504" w:rsidRPr="003C1504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Признать работу главы муниципального образования «Усть-Лужское сельское поселение» Кингисеппского муниципального района Ленинградской области </w:t>
      </w:r>
      <w:r w:rsidR="007B6878">
        <w:rPr>
          <w:rFonts w:ascii="Times New Roman" w:hAnsi="Times New Roman" w:cs="Times New Roman"/>
          <w:bCs/>
        </w:rPr>
        <w:t>удовлетворительной</w:t>
      </w:r>
      <w:r w:rsidR="003C1504" w:rsidRPr="003B2F13">
        <w:rPr>
          <w:rFonts w:ascii="Times New Roman" w:hAnsi="Times New Roman" w:cs="Times New Roman"/>
        </w:rPr>
        <w:t>.</w:t>
      </w:r>
    </w:p>
    <w:p w:rsidR="00647090" w:rsidRDefault="00833B2C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33B2C">
        <w:rPr>
          <w:rFonts w:ascii="Times New Roman" w:hAnsi="Times New Roman" w:cs="Times New Roman"/>
        </w:rPr>
        <w:t>Опубликовать настоящее решение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2C66F0"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503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8B503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E9C" w:rsidRDefault="00700E9C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Совета депутатов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>№</w:t>
      </w:r>
      <w:r w:rsidR="00833B2C" w:rsidRPr="00487680">
        <w:rPr>
          <w:rFonts w:ascii="Times New Roman" w:hAnsi="Times New Roman" w:cs="Times New Roman"/>
          <w:sz w:val="20"/>
          <w:szCs w:val="20"/>
        </w:rPr>
        <w:t xml:space="preserve"> </w:t>
      </w:r>
      <w:r w:rsidR="00487680">
        <w:rPr>
          <w:rFonts w:ascii="Times New Roman" w:hAnsi="Times New Roman" w:cs="Times New Roman"/>
          <w:sz w:val="20"/>
          <w:szCs w:val="20"/>
        </w:rPr>
        <w:t>199</w:t>
      </w:r>
      <w:r>
        <w:rPr>
          <w:rFonts w:ascii="Times New Roman" w:hAnsi="Times New Roman" w:cs="Times New Roman"/>
          <w:sz w:val="20"/>
          <w:szCs w:val="20"/>
        </w:rPr>
        <w:t xml:space="preserve"> от 10</w:t>
      </w:r>
      <w:r w:rsidRPr="00473B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473B1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73B12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«Об утверждении отчета главы 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>муниципального образования «Усть-Лужское»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сельское поселение» Кингисеппского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</w:t>
      </w:r>
    </w:p>
    <w:p w:rsidR="00374FD9" w:rsidRPr="00473B12" w:rsidRDefault="00374FD9" w:rsidP="00374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3B12">
        <w:rPr>
          <w:rFonts w:ascii="Times New Roman" w:hAnsi="Times New Roman" w:cs="Times New Roman"/>
          <w:sz w:val="20"/>
          <w:szCs w:val="20"/>
        </w:rPr>
        <w:t xml:space="preserve"> области «О</w:t>
      </w:r>
      <w:r>
        <w:rPr>
          <w:rFonts w:ascii="Times New Roman" w:hAnsi="Times New Roman" w:cs="Times New Roman"/>
          <w:sz w:val="20"/>
          <w:szCs w:val="20"/>
        </w:rPr>
        <w:t xml:space="preserve"> результатах деятельности за 2021</w:t>
      </w:r>
      <w:r w:rsidRPr="00473B1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374FD9" w:rsidRPr="00473B12" w:rsidRDefault="00374FD9" w:rsidP="0037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администрации муниципального образования «Усть-Лужское сельское поселение» муниципального образования Кингисеппского муниципального района Ленинградской области о социально-экономическом развитии муниципального образования «Усть-Лужское сельское поселение» муниципального образования Кингисеппского муниципального района Ленинградской</w:t>
      </w:r>
    </w:p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за 2021 год</w:t>
      </w:r>
    </w:p>
    <w:p w:rsidR="00FD6323" w:rsidRPr="00474FB7" w:rsidRDefault="00FD6323" w:rsidP="00FD6323">
      <w:pPr>
        <w:jc w:val="both"/>
        <w:rPr>
          <w:rFonts w:ascii="Times New Roman" w:hAnsi="Times New Roman"/>
          <w:b/>
        </w:rPr>
      </w:pP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Уважаемые жители МО «Усть-Лужское сельское поселение»!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Отчет администрации по итогам социально-экономического развития МО «Усть-Лужское сельское поселение» будет опубликован на официальном сайте муниципального образования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>, поэтому разрешите сегодня остановиться только на основных моментах работы исполнительной власти за 2020 год.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Коротко напомню данные исторической справки: МО «Усть-Лужское сельское поселение» образовано 01.01.2006 года. Административная граница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образована в 1974 году, находится на северо-западе Кингисеппского муниципального района, на берегу Финского залива и занимает площадь 598, тыс. га, из них водный фонд – 571 тыс. га. На территории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12 населённых пунктов.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Демография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Население МО «Усть-Лужское сельское поселение» на 01 января 2021 года составляет 3 214 человек, что составляет 97,8 % к соответствующему периоду 2020 года (в 2020 году численность составляла 3 286 человек – 72 человека убыло в 2020 году).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данным отдела ЗАГС администрации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Ленинградской области: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число родившихся в 2021 году – 15 человек (-7!), за соответствующий период 2020 года – 22 человека;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число умерших </w:t>
      </w: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в 2021 году – 56 человек (+33!), в 2020 году – 23 человека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отчетном периоде общий коэффициент рождаемости (на 1000 жителей) – 5,0; (за соответствующий период 2020 года – 6,7). Общий коэффициент смертности (на 1000 жителей) – 18,0; (за соответствующий период 2020 года – 7,0).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Средняя продолжительность жизни в 2021 году составила 70,5 лет, в 2020 году она составляла 69 лет, в том числе: женщин – 75 лет (2020 год – 75 лет); мужчин – 66 лет (2020 год – 63 года).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браков в 2021 году – 7 пар, за соответствующий период 2020 года – 8 пар.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разводов в 2021 году – 14 пар, за соответствующий период 2020 года – 12 пар.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РФ (с изменениями) Администрация муниципального образования «Усть-Лужское сельское поселение» наделена полномочиями по решению вопросов местного значения и отдельными государственными полномочиями, переданными органам местного самоуправления федеральными законами и законами Ленинградской области.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Одним из главных вопросов местного значения является формирование, утверждение, исполнение бюджета поселения и контроль за исполнением данного бюджета.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Бюджет муниципального образования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МО «Усть-Лужское сельское поселение по доходам за 2021 год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3A">
        <w:rPr>
          <w:rFonts w:ascii="Times New Roman" w:hAnsi="Times New Roman"/>
          <w:b/>
          <w:color w:val="000000"/>
        </w:rPr>
        <w:t> 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Решением о бюджете на 2021 год утверждены (с учётом внесённых изменений) доходы бюджета поселения в сумме 85 522 043,16 рублей. В отчётном периоде фактически поступило доходов в бюджет поселения 77 654 701,28 рублей (в том числе: возврат остатков не использованных субвенций прошлых лет из бюджета поселения из бюджета поселения – 119 294,1 рублей и в связи с не достижением значений результатов исполнения субсидии за 2020 год в сумме 5486,23), или 91% к годовому плану.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 исполнен в сумме 38 661 731,52 рублей, при плановых назначениях – 34 500 000,00 рублей, или 112,1 %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исполнены в сумме 2 724 867,3 рублей, при плановых назначениях – 2 700 000,00 рублей, или 100,9%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 план – 1 196 483,00 рублей, исполнение 100%.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Налоги на имущество план 4 090 000,00 рублей, исполнение – 3 970 595,76 рублей или 97,1% к годовому плану,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план – 240 000,000 рублей, исполнено- -129 786,61 рублей (54,1%).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Земельный налог план – 3 850 000,00 рублей, исполнено – 3 843 799,56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 план – 2 778 200,00 рублей, исполнено – 3 209 236,55 рублей,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Доходы от сдачи в аренду имущества, составляющего казну сельских поселений план 1 309 400,00 рублей, исполнено – 1 752 772,15 рублей, или 133,97%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при плане 1 468 800,00 рублей, поступило платежей за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жилищного фонда в сумме 1 456 464,4 рублей (99,2%). 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Доходы от оказания платных услуги компенсации затрат государства,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Прочие доходы от оказания платных услуг (работ) получателями средств бюджетов сельских поселений - план 260 000,00 рублей, исполнено 239 958,25 рублей, или 92,3% годового плана.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доходы от компенсации затрат бюджетов сельских поселений в бюджет поступила сумма за возмещение восстановительной стоимости зеленых насаждений в размере 90 414,83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продажи земельных участков, находящихся в государственной и муниципальной собственности – продано два земельных участков, в бюджет поступило 7 369 000,00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казенных). Продано помещение в здании ремонтных мастерских, в бюджет поступило 1 454 000,00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Штрафы, санкции, возмещение ущерба в отчетном периоде поступило 1763 83,17 тысяч рублей за нарушение условий по муниципальным контрактам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из бюджетов других уровней в 2021 году составили 18 559 040,49 рублей (56,9%), из них: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Дотации на выравнивания бюджетной обеспеченности - 6 229 600,00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- 1 639 860,16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- 1 178 444,57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- 492 484,3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сельских поселений на реализацию программ формирования современной городской среды - 2 708 496,79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субсидии бюджетам сельских поселений – 5 422 615,00 рублей, из них: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обеспечение выплат стимулирующего характера работникам муниципальных учреждений культуры Ленинградской области - 1 189 800, 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реализацию областного закона от15.01.2018 года №3-оз «О содействии участию населения в осуществлении местного самоуправления в иных формах на территориях административных центров МО ЛО» - 1 059 300,00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субсидия на реализацию областного закона Ленинградской области от 28 декабря 2018 года №147 –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- 827 100,00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поддержку развития общественной инфраструктуры муниципального значения - 950 000,00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мероприятия по созданию мест (площадок) накопления твердых коммунальных отходов - 1 396 415,00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субвенция на выполнение передаваемых полномочий по </w:t>
      </w:r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правонарушения - 3 520,00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субвенция на осуществление первичного воинского учёта - 297 400,00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 (из бюджета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район») –111 400,00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00021900000 00 0000 000 Возврат неиспользованных остатков целевых средств в 2021 году в сумме 124 780,33 рублей: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субсидия на обеспечение выплат стимулирующего характера работникам муниципальных учреждений культуры Ленинградской области план в сумме 110 855,53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субвенция на выполнение передаваемых полномочий по административным правонарушениям план в сумме 3 520,00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субвенция на осуществление первичного воинского учёта план в сумме 297400,00 рублей, исполнение 4918,57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в комитет по дорожному хозяйству в связи с не достижением значений результатов исполнения субсидии за 2020 год в сумме 5486,23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негосударственных организаций в бюджеты сельских поселений. Поступило 600 000,00 рублей - благотворительная помощь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Новотранс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Актив» на развитие физкультуры и спорта в поселении.</w:t>
      </w:r>
    </w:p>
    <w:p w:rsidR="00FD6323" w:rsidRPr="000F4192" w:rsidRDefault="00FD6323" w:rsidP="00FD6323">
      <w:pPr>
        <w:contextualSpacing/>
        <w:rPr>
          <w:rFonts w:ascii="Times New Roman" w:eastAsia="Arial" w:hAnsi="Times New Roman"/>
          <w:color w:val="000000"/>
        </w:rPr>
      </w:pPr>
    </w:p>
    <w:p w:rsid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 xml:space="preserve">  Итоги исполнения расходной части бюджета за 2021 год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 Решением о бюджете на 2021 год утверждены расходы бюджета поселения в сумме 41 279 100,00 рублей. В течение 2021года внесено четыре изменения в бюджет поселения. С учётом внесённых изменений в решение о бюджете и уведомлений Комитета финансов Кингисеппского муниципального района, общий объём расходов бюджета составил –    81 935 326,39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муниципального образования «Усть-Лужское сельское поселение» за 2021 год исполнена в сумме 63 134 462,43 рублей, что составляет 77,05 % от годового плана расходов.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Исполнение по расходам осуществляется путем реализации восьми муниципальных программ и непрограммных расходов муниципального образования. Муниципальные программы сформированы по основным направлениям деятельности муниципального образования с целью реализации полномочий, установленных Федеральным законом от 06.10.2003 года № 131 –ФЗ «Об общих принципах организации местного самоуправления в Российской Федерации».</w:t>
      </w:r>
    </w:p>
    <w:p w:rsidR="00FD6323" w:rsidRPr="00DE1F36" w:rsidRDefault="00FD6323" w:rsidP="00FD6323">
      <w:pPr>
        <w:tabs>
          <w:tab w:val="left" w:pos="2959"/>
        </w:tabs>
        <w:ind w:firstLine="720"/>
        <w:jc w:val="both"/>
        <w:rPr>
          <w:rFonts w:ascii="Times New Roman" w:hAnsi="Times New Roman"/>
        </w:rPr>
      </w:pPr>
      <w:r w:rsidRPr="00DE1F36">
        <w:rPr>
          <w:rFonts w:ascii="Times New Roman" w:hAnsi="Times New Roman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394"/>
        <w:gridCol w:w="1596"/>
      </w:tblGrid>
      <w:tr w:rsidR="00FD6323" w:rsidRPr="00DE1F36" w:rsidTr="00841F43">
        <w:trPr>
          <w:trHeight w:val="477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План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факт</w:t>
            </w:r>
          </w:p>
        </w:tc>
      </w:tr>
      <w:tr w:rsidR="00FD6323" w:rsidRPr="00DE1F36" w:rsidTr="00841F43">
        <w:trPr>
          <w:trHeight w:val="388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Программные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47 983 713,33</w:t>
            </w:r>
          </w:p>
        </w:tc>
        <w:tc>
          <w:tcPr>
            <w:tcW w:w="1596" w:type="dxa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42 470 587,54</w:t>
            </w:r>
          </w:p>
        </w:tc>
      </w:tr>
      <w:tr w:rsidR="00FD6323" w:rsidRPr="00DE1F36" w:rsidTr="00841F43"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непрограммные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33 951 613,06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20 663 874,89</w:t>
            </w:r>
          </w:p>
        </w:tc>
      </w:tr>
      <w:tr w:rsidR="00FD6323" w:rsidRPr="00DE1F36" w:rsidTr="00841F43">
        <w:trPr>
          <w:trHeight w:val="365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итого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81 935 326,39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63 134 462,43</w:t>
            </w:r>
          </w:p>
        </w:tc>
      </w:tr>
    </w:tbl>
    <w:p w:rsidR="00FD6323" w:rsidRPr="00FD6323" w:rsidRDefault="00FD6323" w:rsidP="00FD63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программных расходов муниципальных программ за отчетный период представлены в таблице:</w:t>
      </w:r>
    </w:p>
    <w:p w:rsidR="00FD6323" w:rsidRPr="00DE1F36" w:rsidRDefault="00FD6323" w:rsidP="00FD6323">
      <w:pPr>
        <w:jc w:val="right"/>
        <w:rPr>
          <w:rFonts w:ascii="Times New Roman" w:hAnsi="Times New Roman"/>
          <w:sz w:val="20"/>
        </w:rPr>
      </w:pPr>
      <w:r w:rsidRPr="00DE1F36">
        <w:rPr>
          <w:rFonts w:ascii="Times New Roman" w:hAnsi="Times New Roman"/>
          <w:sz w:val="20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701"/>
        <w:gridCol w:w="1701"/>
      </w:tblGrid>
      <w:tr w:rsidR="00FD6323" w:rsidRPr="00DE1F36" w:rsidTr="00841F43">
        <w:trPr>
          <w:cantSplit/>
          <w:trHeight w:val="1868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план за</w:t>
            </w: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extDirection w:val="btLr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Исполнение за 2021 год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331 969,60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257 009,60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автомобильных дорог в МО «Усть-Лужское сельское поселение»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5 561 329,31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4 682 984,19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</w:t>
            </w:r>
            <w:r w:rsidRPr="00FD63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25 485 574,95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22 561 484,94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 на территории МО «Усть-Лужское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12 028 346,97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10 643 883,81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территории </w:t>
            </w:r>
            <w:proofErr w:type="spellStart"/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пос.Усть</w:t>
            </w:r>
            <w:proofErr w:type="spellEnd"/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-Луга, являющегося административным центром муниципального образования «Усть-Лужское сельское поселение» Кингисеппского муниципального района Ленинградской области</w:t>
            </w: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1 190 225,00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1 190 225,00</w:t>
            </w:r>
          </w:p>
        </w:tc>
      </w:tr>
      <w:tr w:rsidR="00FD6323" w:rsidRPr="00DE1F36" w:rsidTr="00841F43">
        <w:trPr>
          <w:trHeight w:val="987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</w:t>
            </w:r>
          </w:p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 на</w:t>
            </w:r>
          </w:p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D63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 «Усть-Лужское сельское</w:t>
            </w:r>
          </w:p>
          <w:p w:rsidR="00FD6323" w:rsidRPr="00FD6323" w:rsidRDefault="00FD6323" w:rsidP="00FD6323">
            <w:pPr>
              <w:pStyle w:val="aa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FD6323">
              <w:rPr>
                <w:rFonts w:ascii="Times New Roman" w:hAnsi="Times New Roman" w:cs="Times New Roman"/>
                <w:bCs/>
                <w:lang w:eastAsia="ar-SA"/>
              </w:rPr>
              <w:t>поселение</w:t>
            </w:r>
            <w:r w:rsidRPr="00FD6323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2 186 267,50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1 935 000,00</w:t>
            </w:r>
          </w:p>
        </w:tc>
      </w:tr>
      <w:tr w:rsidR="00FD6323" w:rsidRPr="00DE1F36" w:rsidTr="00841F43">
        <w:trPr>
          <w:trHeight w:val="1433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pStyle w:val="aa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FD6323">
              <w:rPr>
                <w:rFonts w:ascii="Times New Roman" w:hAnsi="Times New Roman" w:cs="Times New Roman"/>
              </w:rPr>
              <w:t>«</w:t>
            </w:r>
            <w:r w:rsidRPr="00FD6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частей территории муниципального образования «Усть-Лужское сельское поселение» Кингисеппского муниципального района Ленинградской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</w:tr>
    </w:tbl>
    <w:p w:rsidR="00FD6323" w:rsidRPr="00DE1F36" w:rsidRDefault="00FD6323" w:rsidP="00FD6323">
      <w:pPr>
        <w:ind w:firstLine="720"/>
        <w:jc w:val="both"/>
        <w:rPr>
          <w:rFonts w:ascii="Times New Roman" w:hAnsi="Times New Roman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объектах». На выполнение данной программы запланированы бюджетные ассигнования в сумме 331 969,60 рублей. Исполнение 257 009,60 рублей. В рамках данной муниципальной программы выполнены работы: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созданию минерализованных полос,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обеспечению пожарных водоемов надлежащему уровню,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по разработке проектно-сметной документации муниципальной системе оповещения.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автомобильных дорог в МО «Усть-Лужское сельское поселение». На выполнение данной программы запланированы бюджетные ассигнования в сумме 5 561 329,31 рублей.  Исполнение 4 682 984,19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«Содержание автомобильных дорог общего пользования местного значения». В рамках данной подпрограммы проводились по работы по текущему содержанию сети автомобильных дорог общего пользования. Были оплачены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работы по расчистке дорог от снега,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работы по уборке дорог и сбору мусора механическим способом,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приобретены дорожные знаки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частично электроэнергия за освещение автомобильных дорог общего пользования местного.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эти цели потрачено 2 444 934,68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Подпрограмма «Поддержание существующей сети автомобильных дорог общего пользования». В рамках данной подпрограммы проводились работы: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составлению и корректировки, а также экспертизе проектно-сметной документации на ремонт автомобильных дорог общего пользования местного значения;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ремонту парковки около дома 35Б;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работы по осуществлению строительного контроля по ремонту дорог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от д.34б до д.24а и деревне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Липово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за проведение контрольной приемки выполненных работ по ремонту автодороги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у нового детского сада.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эти цели потрачено 345 510,00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Подпрограмма «Безопасность дорожного движения». В рамках данной подпрограммы проводились работы по актуализации комплексной схемы дорожного движения на территории МО «Усть-Лужское сельское поселение». На эти цели потрачено 50 000,00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«Капитальный ремонт и ремонт автомобильных дорог общего пользования». Предусмотрены были бюджетные ассигнования (за счет субсидии Комитета по дорожному хозяйству и местного бюджета) на ремонт дороги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от дома 35Б до дома 24а в сумме 1 842 539,51рублей. Исполнение 100%.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запланированы были бюджетные ассигнования в сумме 25 485 574,95 рублей.  Исполнение 22 561 484,94 рублей. В рамках данной программы были оплачены работы по: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обеспечению содержания уличного освещения (оплачена электроэнергия за уличное освещение, произведена замена светильников наружного освещения; оплачены услуги по ремонту и техническому обслуживанию приборов уличного освещения, а также услуги технологическому присоединению к электрическим сетям). На эти цели израсходовано 3 608 242,59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благоустройству поселения (ежедневная уборка мусора на территории поселения, скашивание травы,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деревьев, разработка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- сметной документации на благоустройство территории за 16а домом, ремонт площади около хозяйственного магазина и работы по благоустройству территории около магазина «Магнит», приобретены новогодние фигуры на площадь, обустроена детская площадка около дома 53а). На эти цели израсходовано   9 994 147,68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за домом 39 в рамках мероприятий по формированию комфортной городской среды на территории МО «Усть-Лужское сельское поселение» (за счет субсидии Комитета по ЖКХ и местного бюджета). На эти цели израсходовано 3 489 576,98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ликвидация очагов распространения борщевика Сосновского на территории поселения. На эти цели израсходовано 600 000,00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ремонт и содержание муниципального жилого фонда, а также уплаты взносов в Фонд капитального ремонта израсходовано 3 019 994,28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созданию мест (площадок) накопления твердых коммунальных отходов (за счет субсидии Комитета ленинградской области по обращению с отходами и местного бюджета). Было построено 10 площадок на территории поселения. На эти цели израсходовано 1 569 021,41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содержание мест захоронения. Использовано 170 000,00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культуры и спорта на территории МО «Усть-Лужское сельское поселение». На выполнение данной программы запланированы бюджетные ассигнования в сумме 12 028 346,97 рублей на обеспечение деятельности МКУК КДЦ «Усть-Луга», а также на организацию и проведение культурно-массовых мероприятий поселенческого значения. На эти цели потрачено 10 643 883,81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территории пос. Усть-Луга, являющегося административным центром муниципального образования «Усть-Лужское сельское поселение» Кингисеппского муниципального района Ленинградской области». На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выполнение данной программы запланированы бюджетные ассигнования в сумме 1 190 225,00 рублей. В рамках данной муниципальной программы выполнены работы по устройству автостоянок в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-Луга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около д.26. (Субсидия Комитета  по местному самоуправлению, межнациональным и межконфессиональным отношениям Ленинградской области и средства местного бюджета).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частей территории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запланированы бюджетные ассигнования в сумме 1200000 рублей. В рамках данной муниципальной программы выполнены работы по ремонту дороги в деревни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Липово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и приобретены, установлены малые архитектурные формы в деревне Межники. На эти цели израсходовано 1 200 000 рублей. (Субсидия Комитета по местному самоуправлению, межнациональным и межконфессиональным отношениям Ленинградской области и средства местного бюджета).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«Переселение граждан из аварийного Жилищного фонда на территории МО «Усть-Лужское сельское поселение»». На выполнение данной программы запланированы были бюджетные ассигнования в сумме 2 186 267,5 рублей. В рамках данной муниципальной программы (за счет средств Фонда содействия реформированию жилищно-коммунального хозяйства, субсидии Комитета по строительству ЛО, и средства местного бюджета), в рамках реализации региональной адресной программы "Переселение граждан из аварийного жилищного фонда на территории ЛО в 2019-2025годах» была возмещена собственнику стоимость квартиры в аварийном 39 доме в сумме 1 935 000,00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расходов было запланировано 33 951 613,06 рублей; исполнение составило 20 663 874,89 рублей. Осуществлялись следующие расходы: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обеспечение функции органов местного самоуправления (план 14 295 336,00 рублей; факт 13 751 281,11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мероприятия, направленные на владение, пользование и распоряжение имуществом, находящимся в муниципальной собственности сельского поселения (план 3 811 911,93 рублей; факт 3 452 938,98рублей);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проведение выборов в органы местного самоуправления (план, факт 100 000,00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передачу межбюджетных трансфертов из бюджета МО «Усть-Лужское сельское поселение» бюджету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в соответствии с заключенными соглашениями на передачу полномочий (внешний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муниципальный финансовый контроль; решение вопросов местного значения связанных с исполнение частичных функций по ст.51 ЖК РФ; исполнение муниципального жилищного контроля на территории поселения; исполнение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образований) (план, факт 419 500,00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первичного воинского учета на территории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(план 297 400,00 рублей; факт 296 729,87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выплату муниципальной пенсии за выслугу лет (план, факт 1 299 636,00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формирование архивов (план, факт 123 208,00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ведение паспортного регистрационного учёта граждан (план, факт 397 404,26 рублей).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жилыми помещениями малоимущих граждан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состоянию на 01.01.2022 г. на учете в администрации МО в качестве нуждающихся в жилых помещениях состоит 19 семей, в том числе: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предоставление жилых помещений по договорам социального найма – 16 семей;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граждане, претендующие на внеочередное получение жилых помещений – 3 семьи (1 погорелец, 1 по медицинским показаниям, 1 по аварийному жилью).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За указанный период проведено 4 заседания жилищной комиссии, на которых приняты решения: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под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– 2;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перевод квартиры в специализированный жилищный фонд – 1;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заключение договора социального найма – 1.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Постоянно ведется разъяснительная работа, работа с обращениями граждан и юридических лиц, а также личный прием граждан.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Специалистами местной и районной администраций оказывается помощь гражданам в подготовке и сборе документов для участия в жилищных программах.</w:t>
      </w:r>
    </w:p>
    <w:p w:rsidR="00FD6323" w:rsidRPr="002C44DE" w:rsidRDefault="00FD6323" w:rsidP="00FD632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iCs/>
          <w:highlight w:val="yellow"/>
        </w:rPr>
      </w:pP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Управление муниципальной собственностью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из важнейших задач администрации МО «Усть-Лужское сельское поселение» является обеспечение эффективного функционирования и развития муниципальной собственности.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Муниципальная собственность – это объекты жизнедеятельности сельского поселения, предназначенные для оказания жилищно-коммунальных, бытовых и социальных услуг населению (жилые дома, спортивные сооружения, баня, клубы, библиотеки, объекты водо-, теплоснабжения и водоотведения т.д.).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Для формирования полной и достоверной информации, необходимой органам местного самоуправления МО «Усть-Лужское сельское поселение» при осуществлении ими полномочий по управлению и распоряжению муниципальной собственностью продолжается работа по формированию Реестра собственности.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Проводится работа по регистрации муниципальной собственности. В соответствии с Постановлением Правительства РФ от 17.09.2003 г. № 580 (ред. от 12.11.2004 г.) «Об утверждении Положения о принятии на учет бесхозяйных недвижимых вещей» на стадии оформления документов находится 1 бесхозяйный недвижимый объект.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Ежемесячно осуществляется выезд по территории МО «Усть-Лужское сельское поселение» для выявления бесхозяйного имущества, для последующей регистрации в собственность администрации МО «Усть-Лужское сельское поселение».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6323">
        <w:rPr>
          <w:rFonts w:ascii="Times New Roman" w:hAnsi="Times New Roman"/>
          <w:b/>
          <w:sz w:val="24"/>
          <w:szCs w:val="24"/>
        </w:rPr>
        <w:t>Мероприятия в рамках выполнения полномочий по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Жилищно-коммунальное хозяйство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территории МО «Усть-Лужское сельское поселение» предоставление коммунальных услуг осуществляется коммерческими организация: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холодное водоснабжение и водоотведение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горячее водоснабжение и отопление АО «ЛОТЭК» и ООО «АСТРА»;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электроснабжение ОАО «Петербургская сбытовая компания».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жилищный фонд муниципального образования входят 37 многоквартирных домов. Обеспечение надлежащей эксплуатации жилищного фонда осуществляют ООО «Сити Сервис», ТСЖ «Квартал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26», ООО «Домоуправление №1», ООО «РИТЦ», предоставление коммунальных услуг, услуг по благоустройству, вывоз твердых коммунальных отходов осуществляет АО «УК по обращению с отходами в Ленинградской области».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Система водоснабжения и водоотведения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Водоснабжение в пос. Усть-Луга осуществляется водоочистительной станцией пос. Усть-Луга, которую обслуживает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 в пос. Усть-Луга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 и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пос. Усть-Луга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расположены КНС в рабочем состоянии, КОС – в рабочем состоянии.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Система горячего водоснабжения и отопления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горячее водоснабжение и отопление осуществляется от котельной № 12 (вид топлива – мазут).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(дом № 48) отопление осуществляется от котельной № 18 (вид топлива – дизельное).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кв. Судоверфь (дом № 31) отопление осуществляется от котельной № 19 (вид топлива – электричество).</w:t>
      </w:r>
    </w:p>
    <w:p w:rsidR="00FD6323" w:rsidRPr="00D30914" w:rsidRDefault="00FD6323" w:rsidP="00FD6323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кв. Судоверфь (дом № 47) отопление осуществляется от котельной № 22 (вид топлива –</w:t>
      </w:r>
      <w:r w:rsidRPr="00D30914">
        <w:rPr>
          <w:rFonts w:ascii="Times New Roman" w:hAnsi="Times New Roman"/>
        </w:rPr>
        <w:t xml:space="preserve"> дизельное).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Мероприятия в рамках выполнения полномочий по организации сбора и вывоза коммунальных отходов и мусора.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Вывоз твердых коммунальных отходов и мусора осуществляют АО «УК по обращению с отходами» специализированными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машинами. Производится обслуживание 35 контейнерных площадок, на которых установлено 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2 контейнера объёмом 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 xml:space="preserve">0,75;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>1,1; 4; 6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57C5">
        <w:rPr>
          <w:rFonts w:ascii="Times New Roman" w:eastAsia="Times New Roman" w:hAnsi="Times New Roman" w:cs="Times New Roman"/>
          <w:sz w:val="24"/>
          <w:szCs w:val="24"/>
        </w:rPr>
        <w:t xml:space="preserve"> 16,5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м3 для сбора твёрдых бытовых отходов. Вывоз мусора от частных домов осуществляется собственниками. </w:t>
      </w:r>
    </w:p>
    <w:p w:rsidR="00FD6323" w:rsidRPr="00A957C5" w:rsidRDefault="00FD6323" w:rsidP="00FD6323">
      <w:pPr>
        <w:shd w:val="clear" w:color="auto" w:fill="FFFFFF"/>
        <w:spacing w:before="197"/>
        <w:ind w:right="10" w:firstLine="567"/>
        <w:jc w:val="both"/>
        <w:rPr>
          <w:rFonts w:ascii="Times New Roman" w:hAnsi="Times New Roman"/>
          <w:b/>
          <w:iCs/>
          <w:spacing w:val="-3"/>
          <w:sz w:val="24"/>
          <w:szCs w:val="24"/>
        </w:rPr>
      </w:pPr>
      <w:r w:rsidRPr="00A957C5">
        <w:rPr>
          <w:rFonts w:ascii="Times New Roman" w:hAnsi="Times New Roman"/>
          <w:b/>
          <w:iCs/>
          <w:sz w:val="24"/>
          <w:szCs w:val="24"/>
        </w:rPr>
        <w:t>Важным направлением в работе с гражданами является работа по рассмотрению их обращений, как письменных, так и устных.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Работа с заявлениями и обращениями граждан в поселении ведется в соответствии с федеральным законом № 59-ФЗ от 02.05.2006г. «О порядке рассмотрения обращений граждан Российской Федерации» и сборником методических рекомендаций по работе с обращениями граждан.</w:t>
      </w:r>
    </w:p>
    <w:tbl>
      <w:tblPr>
        <w:tblW w:w="92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2154"/>
        <w:gridCol w:w="2154"/>
      </w:tblGrid>
      <w:tr w:rsidR="00FD6323" w:rsidRPr="00B438AD" w:rsidTr="00A957C5">
        <w:trPr>
          <w:trHeight w:val="454"/>
        </w:trPr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474FB7" w:rsidRDefault="00FD6323" w:rsidP="00A957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B438A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2020 г.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Всего поступило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Получено коллективных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Рассмотрено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  <w:b/>
                <w:bCs/>
              </w:rPr>
              <w:t>Тематика поступающих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Экология и землепользование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Коммунальное и дорожное хозяйство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lastRenderedPageBreak/>
              <w:t>Социальное обеспечение, культура, наука, спорт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Экономика и финансы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FD6323" w:rsidRPr="00493724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Деятельность органов местного самоуправления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</w:tr>
    </w:tbl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В связи с вступлением в силу с 01.01.2019 г. областного закона от 22.10.2018 г. № 101-оз осуществление деятельности административной комиссии на территории МО «Усть-Лужское сельское поселение» прекращено Постановлением администрации от 20.12.2018 г. № 361 с 01.01.2019 г.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В нашем муниципальном образовании глава администрации рассматривает материалы, поступающие из отдела министерства внутренних дел Российской Федерации по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Кингисеппскому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району Ленинградской области.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Данная деятельность осуществляется в соответствии с Кодексом Российской Федерации об административных правонарушениях, областным законом «Об административных правонарушениях».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За 2021 год было составлено 5 определений об административных правонарушениях согласно Областного закона Ленинградской области от 02.07.2003 г. № 47-оз «Об административных правонарушениях» (ст.2.6. п.1. «Нарушение тишины и покоя граждан с 07.00 часов до 23.00», ст.2.2 п.1 «Нарушение установленных законодательством Ленинградской области требований, предъявляемых к содержанию и выгулу домашних животных»). 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Проводится профилактическая работа в сфере предупреждения административных правонарушений.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В Межрайонной ИФНС России №3 по Ленинградской области состоит на учете по состоянию на конец 1 квартала 2021 года: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Юридических лиц – 60,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ПБОЮЛ – 74.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расположены: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участки ОАО «ЛОТЭК»,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водоканал»,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ДРСУ ДРУ-2; два филиала районных электрических сетей (участок ВВРЭС, филиал ПАО «Ленэнерго» «КРЭС» 4 линейный участок); два отделения почтовой связи (УФПС г. Санкт-Петербурга и Ленинградской области – филиал ФГУП «Почта России»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почтамт; филиал № 1883/0845 Кингисеппского отделения Северо-Западного Банка Сбербанка России; ветеринарный участок ГУЛО «СББЖ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районов».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В Усть-Луге функционируют: общественная баня на 18 мест, 3 парикмахерских на 4 рабочих места, Муниципальное бюджетное учреждение здравоохранения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ЦРБ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им.Прохорова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П.Н.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больница», аптека, Муниципальное дошкольное образовательное учреждение «Детский сад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п.Усть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-Луга», Муниципальное образовательное учреждение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Кракольская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 о социально-экономическом развитии МО «Усть-Лужское сельское поселение» за отчётный год представлена по крупным и средним предприятиям, осуществляющим свою деятельность в сферах: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деятельность гостиниц и ресторанов;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строительство;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транспорт;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государственное управление;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образование;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здравоохранение и предоставление социальных услуг;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отдых и развлечения.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Сельским хозяйством на территории поселения занимаются местное население, крестьянское хозяйство.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Крупных и средних организаций, осуществляющих научную и инновационную деятельность, на территории муниципального образования в муниципальном образовании не зарегистрировано.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Населенные пункты поселения с центром связаны сетью автомобильных дорог, из них протяженность дорог: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значения 25 км, (М-11 «Нарва» – от Санкт-Петербурга до границы с Эстонской Республикой (на Таллин) Подъезд к морскому торговому порту Усть-Луга (через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Керстово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Котлы, Косколово);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значения 120 км, (Лужицы – Первое Мая (А-121, Подъезд к д.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Хамолово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подъезд к д.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Гакково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подъезд к пос. Усть-Луга, Остров-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Струппово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Псков –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Гдов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– Сланцы – Кингисепп –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(Р-60), подъезд к д. Межники, подъезд к ст. Усть-Луга, подъезд к посту «Х», Подъезд к объектам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Липовские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1-2;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внутрипоселковых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дорог, входящих в границы населенных пунктов МО «Усть-Лужское сельское поселение» – 50,18 км.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Тип покрытия автодорог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цементнобетонное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асфальтобетонное, щебеночное (гравийное), грунтовое.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Ремонт и содержание дорог федерального и регионального значения осуществляет ГП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Волосовское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ДРСУ» ДРУ-2 по контракту с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Ленавтодором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Организацию пассажирских перевозок осуществляет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автопассажирское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предприятие. Транспортное обслуживание на территории поселения осуществляется автобусами № 53 и № 53/54 и 53/55.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расположена железнодорожная ветка Котлы-2 – Усть-Луга, протяженностью 28 км. Линия однопутная, не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электрофицированная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а также железнодорожные станции: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-Южная, обслуживающая Автомобильно-железнодорожный паромный комплекс, ООО «Новые коммунальные технологии»,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Портэнерго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контейнерный терминал, расположенные на территории южного района МП Усть-Луга, а также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-Северная, обслуживающая терминалы Северного района: угольный терминал, универсальный перегрузочный комплекс, железнодорожная станция Усть-Луга, обслуживающая ОАО «Лесной терминал «Фактор».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Балттелекомпорт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Оператор связи Морского торгового порта Усть-Луга.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Балттелекомпорт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Оператор связи Морского торгового порта Усть-Луга.</w:t>
      </w:r>
    </w:p>
    <w:p w:rsidR="00FD6323" w:rsidRPr="00996CB6" w:rsidRDefault="00FD6323" w:rsidP="00FD6323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FD6323" w:rsidRPr="00A957C5" w:rsidRDefault="00FD6323" w:rsidP="00A95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b/>
          <w:sz w:val="24"/>
          <w:szCs w:val="24"/>
        </w:rPr>
        <w:t>Потребительский рынок и малое предпринимательство.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Оборот розничной торговли на территории поселения функционируют 12 продовольственных магазинов, 2 хозяйственных, 1 торгующий электротоварами, 1 торгующий автозапчастями, 1 одеждой, 1 торгующий рыболовными снастями, 1 мебельный.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функционирует 2 сетевых магазина: «Пятерочка» (X5 RETAILGROUP ООО «Усадьба) и «Магнит» (АО «Тандер»).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торговую деятельность 23 хозяйствующих субъекта, которым принадлежит 26 торговых объектов (на правах личной собственности 11 объектов, на правах аренды – 15 объектов), общей площадью – 2 888,25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(в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на праве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собственности 1 989,19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., на правах аренды 899,06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.), торговой площадью – 1 748,89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(в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на праве собственности 1 074,53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., на правах аренды 674,36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Увеличение численности поселения способствует развитию таких бытовых услуг, как – техническое обслуживание и ремонт автотранспорта, ремонт жилья, пошив и ремонт одежды, ремонт обуви, услуги прачечной и др.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По состоянию за 2021 год в Межрайонной ИФНС России №3 по Ленинградской области состоит на учете 78 индивидуальных предпринимателей без образования юридического лица.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Оборот общественного питания на территории поселения расположены 6 объектов общедоступного общественного питания,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.: 4 кафе, 1 бар, 1 столовая. Общая площадь залов обслуживания 445,8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., количество посадочных мест – 291.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Малый бизнес на территории МО «Усть-Лужское сельское поселение» представлен такими предприятиями, как: ЗАО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рыбокомбинат», ООО «Ален», ООО «Луга» (розничная торговля),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Автотехцентр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(техническое обслуживание и ремонт автотранспортных средств),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Еврострой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производственно-торговая компания» (деятельность гостиниц и ресторанов),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топливная компания» (оптовая торговля топливом),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Смайл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(терапевтическая стоматология), ЗАО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Кургала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«Градус», ОП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Кимед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«Усть-Луга Сервис», ООО «Градус трейд», ООО «Спецпроект» и индивидуальными предпринимателями.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A957C5" w:rsidRDefault="00FD6323" w:rsidP="00FD63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57C5">
        <w:rPr>
          <w:rFonts w:ascii="Times New Roman" w:hAnsi="Times New Roman"/>
          <w:b/>
          <w:sz w:val="24"/>
          <w:szCs w:val="24"/>
        </w:rPr>
        <w:t>ПЛАНЫ (ЗАДАЧИ) АДМИНИСТРАЦИИ НА 2022 ГОД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мероприятий государственной программы Ленинградской области по 147-ОЗ планируется ремонт дороги в деревне </w:t>
      </w:r>
      <w:proofErr w:type="spellStart"/>
      <w:r w:rsidRPr="00A957C5">
        <w:rPr>
          <w:rFonts w:ascii="Times New Roman" w:eastAsia="Times New Roman" w:hAnsi="Times New Roman" w:cs="Times New Roman"/>
        </w:rPr>
        <w:t>Конново</w:t>
      </w:r>
      <w:proofErr w:type="spellEnd"/>
      <w:r w:rsidRPr="00A957C5">
        <w:rPr>
          <w:rFonts w:ascii="Times New Roman" w:eastAsia="Times New Roman" w:hAnsi="Times New Roman" w:cs="Times New Roman"/>
        </w:rPr>
        <w:t>, по 3-ОЗ будет реализовано обустройство парковок вдоль домов 14а, 18а.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Обустройство покрытия на детской спортивной площадке,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поселок Усть-Луга, квартал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дом 7.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реализации государственной программы «Формирование комфортной городской среды»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16а.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реализации областной программы «Комплексное развитие сельских территорий»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49.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lastRenderedPageBreak/>
        <w:t>При финансовой поддержке компании ООО «</w:t>
      </w:r>
      <w:proofErr w:type="spellStart"/>
      <w:r w:rsidRPr="00A957C5">
        <w:rPr>
          <w:rFonts w:ascii="Times New Roman" w:eastAsia="Times New Roman" w:hAnsi="Times New Roman" w:cs="Times New Roman"/>
        </w:rPr>
        <w:t>Транснефть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-Балтика»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81а (обустройство парковки), обустройство детской площадки вблизи д. 83а.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Организация ремонта дорог, расположенных в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(подъезд к </w:t>
      </w:r>
      <w:proofErr w:type="spellStart"/>
      <w:r w:rsidRPr="00A957C5">
        <w:rPr>
          <w:rFonts w:ascii="Times New Roman" w:eastAsia="Times New Roman" w:hAnsi="Times New Roman" w:cs="Times New Roman"/>
        </w:rPr>
        <w:t>Кракольской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школе), пос. Преображенка (асфальт, съезд с региональной дороги до площадки ТКО), д. </w:t>
      </w:r>
      <w:proofErr w:type="spellStart"/>
      <w:r w:rsidRPr="00A957C5">
        <w:rPr>
          <w:rFonts w:ascii="Times New Roman" w:eastAsia="Times New Roman" w:hAnsi="Times New Roman" w:cs="Times New Roman"/>
        </w:rPr>
        <w:t>Гакково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57C5">
        <w:rPr>
          <w:rFonts w:ascii="Times New Roman" w:eastAsia="Times New Roman" w:hAnsi="Times New Roman" w:cs="Times New Roman"/>
        </w:rPr>
        <w:t>Кирьямо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57C5">
        <w:rPr>
          <w:rFonts w:ascii="Times New Roman" w:eastAsia="Times New Roman" w:hAnsi="Times New Roman" w:cs="Times New Roman"/>
        </w:rPr>
        <w:t>Выбье</w:t>
      </w:r>
      <w:proofErr w:type="spellEnd"/>
      <w:r w:rsidRPr="00A957C5">
        <w:rPr>
          <w:rFonts w:ascii="Times New Roman" w:eastAsia="Times New Roman" w:hAnsi="Times New Roman" w:cs="Times New Roman"/>
        </w:rPr>
        <w:t>, кв. Судоверфь (к дому 34Б – асфальт).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Обустройство детской площадки вблизи дома №17а.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В целях реализации мероприятий государственной программы Ленинградской области «Охрана окружающей среды Ленинградской области» дооснащение мест накопления твердых коммунальных отходов площадками для накопления твердых коммунальных отходов в количестве 7 штук (5 – в рамках реализации программы «Охрана окружающей среды Ленинградской области», 2 – за счет собственных средств).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муниципальной программы «Переселение граждан из аварийного Жилищного фонда на территории МО «Усть-Лужское сельское поселение» снос аварийного дома, расположенного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д. 39.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Исполнение плана приватизации имущества.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Выявление и оформление в собственность поселения бесхозяйных объектов с целью включения в план приватизации имущества и предоставления жилых помещений нуждающимся гражданам.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Продолжить работу по технической инвентаризации и паспортизации инвентаризации объектов муниципальной собственности, (дороги, захоронения, земельные участки).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Уничтожение борщевика Сосновского на территории </w:t>
      </w:r>
      <w:proofErr w:type="spellStart"/>
      <w:r w:rsidRPr="00A957C5">
        <w:rPr>
          <w:rFonts w:ascii="Times New Roman" w:eastAsia="Times New Roman" w:hAnsi="Times New Roman" w:cs="Times New Roman"/>
        </w:rPr>
        <w:t>Усть-Лужского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Кингисеппского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 механическим способом в 3 этапа.</w:t>
      </w:r>
    </w:p>
    <w:p w:rsidR="00FD6323" w:rsidRPr="00474FB7" w:rsidRDefault="00FD6323" w:rsidP="00FD6323">
      <w:pPr>
        <w:spacing w:line="360" w:lineRule="auto"/>
        <w:ind w:left="360"/>
        <w:jc w:val="right"/>
        <w:rPr>
          <w:rFonts w:ascii="Times New Roman" w:hAnsi="Times New Roman"/>
        </w:rPr>
      </w:pPr>
    </w:p>
    <w:p w:rsidR="00700E9C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Спасибо за внимание!</w:t>
      </w: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B12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EA7"/>
    <w:multiLevelType w:val="hybridMultilevel"/>
    <w:tmpl w:val="A5BEF6B4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35076"/>
    <w:multiLevelType w:val="hybridMultilevel"/>
    <w:tmpl w:val="275AFA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18F4663"/>
    <w:multiLevelType w:val="hybridMultilevel"/>
    <w:tmpl w:val="277298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60302"/>
    <w:multiLevelType w:val="hybridMultilevel"/>
    <w:tmpl w:val="02D63320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A79DB"/>
    <w:multiLevelType w:val="hybridMultilevel"/>
    <w:tmpl w:val="F55A0D10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4A027F2A"/>
    <w:multiLevelType w:val="hybridMultilevel"/>
    <w:tmpl w:val="E478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9">
    <w:nsid w:val="7CF76A6C"/>
    <w:multiLevelType w:val="hybridMultilevel"/>
    <w:tmpl w:val="1EFE3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7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3328"/>
    <w:rsid w:val="001B7A6E"/>
    <w:rsid w:val="001C39D4"/>
    <w:rsid w:val="001C4DFD"/>
    <w:rsid w:val="001D075D"/>
    <w:rsid w:val="001D4355"/>
    <w:rsid w:val="0020207D"/>
    <w:rsid w:val="00223E84"/>
    <w:rsid w:val="0022510F"/>
    <w:rsid w:val="00234D13"/>
    <w:rsid w:val="002552C9"/>
    <w:rsid w:val="0028556B"/>
    <w:rsid w:val="002B1DE4"/>
    <w:rsid w:val="002C1C7A"/>
    <w:rsid w:val="002C66F0"/>
    <w:rsid w:val="002E67DB"/>
    <w:rsid w:val="0032172A"/>
    <w:rsid w:val="00367C52"/>
    <w:rsid w:val="00374FD9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B2F13"/>
    <w:rsid w:val="003C1504"/>
    <w:rsid w:val="003D624D"/>
    <w:rsid w:val="003E4DE3"/>
    <w:rsid w:val="00442331"/>
    <w:rsid w:val="004458CD"/>
    <w:rsid w:val="00473B12"/>
    <w:rsid w:val="00487680"/>
    <w:rsid w:val="004F3C7C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4658"/>
    <w:rsid w:val="006E6ED8"/>
    <w:rsid w:val="00700E9C"/>
    <w:rsid w:val="007132C2"/>
    <w:rsid w:val="0072408D"/>
    <w:rsid w:val="00733785"/>
    <w:rsid w:val="007779DD"/>
    <w:rsid w:val="007B6878"/>
    <w:rsid w:val="007D10B9"/>
    <w:rsid w:val="007D4516"/>
    <w:rsid w:val="00833B2C"/>
    <w:rsid w:val="008541FD"/>
    <w:rsid w:val="00857DAF"/>
    <w:rsid w:val="00871722"/>
    <w:rsid w:val="008B5033"/>
    <w:rsid w:val="008C2554"/>
    <w:rsid w:val="008D422A"/>
    <w:rsid w:val="009178EE"/>
    <w:rsid w:val="00951457"/>
    <w:rsid w:val="00982F05"/>
    <w:rsid w:val="009846CE"/>
    <w:rsid w:val="009A10B3"/>
    <w:rsid w:val="009C0C74"/>
    <w:rsid w:val="009F4F46"/>
    <w:rsid w:val="00A64511"/>
    <w:rsid w:val="00A87E32"/>
    <w:rsid w:val="00A957C5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BD5F1B"/>
    <w:rsid w:val="00C120DA"/>
    <w:rsid w:val="00C459B1"/>
    <w:rsid w:val="00C51D46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46912"/>
    <w:rsid w:val="00F92112"/>
    <w:rsid w:val="00FD632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3B2F13"/>
    <w:rPr>
      <w:b/>
      <w:bCs/>
    </w:rPr>
  </w:style>
  <w:style w:type="paragraph" w:styleId="af0">
    <w:name w:val="Normal (Web)"/>
    <w:basedOn w:val="a"/>
    <w:rsid w:val="008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3B2F13"/>
    <w:rPr>
      <w:b/>
      <w:bCs/>
    </w:rPr>
  </w:style>
  <w:style w:type="paragraph" w:styleId="af0">
    <w:name w:val="Normal (Web)"/>
    <w:basedOn w:val="a"/>
    <w:rsid w:val="008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4332</Words>
  <Characters>33013</Characters>
  <Application>Microsoft Office Word</Application>
  <DocSecurity>0</DocSecurity>
  <Lines>1222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cp:lastPrinted>2022-03-15T07:43:00Z</cp:lastPrinted>
  <dcterms:created xsi:type="dcterms:W3CDTF">2022-03-15T14:11:00Z</dcterms:created>
  <dcterms:modified xsi:type="dcterms:W3CDTF">2022-03-15T14:11:00Z</dcterms:modified>
</cp:coreProperties>
</file>