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EF077" w14:textId="77777777" w:rsidR="00976444" w:rsidRPr="007D1269" w:rsidRDefault="00976444">
      <w:pPr>
        <w:rPr>
          <w:rStyle w:val="ac"/>
        </w:rPr>
      </w:pPr>
    </w:p>
    <w:p w14:paraId="43FF53AA" w14:textId="77777777" w:rsidR="00BF6BC3" w:rsidRDefault="00BF6BC3" w:rsidP="00BF6BC3">
      <w:pPr>
        <w:pStyle w:val="a9"/>
        <w:rPr>
          <w:sz w:val="24"/>
        </w:rPr>
      </w:pPr>
      <w:bookmarkStart w:id="0" w:name="_GoBack"/>
      <w:bookmarkEnd w:id="0"/>
      <w:r>
        <w:rPr>
          <w:sz w:val="24"/>
        </w:rPr>
        <w:t xml:space="preserve">СОВЕТ ДЕПУТАТОВ </w:t>
      </w:r>
    </w:p>
    <w:p w14:paraId="35397043" w14:textId="77777777" w:rsidR="00BF6BC3" w:rsidRDefault="00BF6BC3" w:rsidP="00BF6BC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14:paraId="77947A1A" w14:textId="77777777" w:rsidR="00BF6BC3" w:rsidRDefault="00BF6BC3" w:rsidP="00BF6BC3">
      <w:pPr>
        <w:jc w:val="center"/>
        <w:rPr>
          <w:b/>
        </w:rPr>
      </w:pPr>
      <w:r>
        <w:rPr>
          <w:b/>
        </w:rPr>
        <w:t>ГАНЬКОВСКОЕ СЕЛЬСКОЕ ПОСЕЛЕНИЕ</w:t>
      </w:r>
    </w:p>
    <w:p w14:paraId="161D2764" w14:textId="77777777" w:rsidR="00BF6BC3" w:rsidRDefault="00BF6BC3" w:rsidP="00BF6BC3">
      <w:pPr>
        <w:jc w:val="center"/>
        <w:rPr>
          <w:b/>
        </w:rPr>
      </w:pPr>
      <w:r>
        <w:rPr>
          <w:b/>
        </w:rPr>
        <w:t xml:space="preserve">ТИХВИНСКОГО МУНИЦИПАЛЬНОГО РАЙОНА </w:t>
      </w:r>
    </w:p>
    <w:p w14:paraId="777CE930" w14:textId="77777777" w:rsidR="00BF6BC3" w:rsidRDefault="00BF6BC3" w:rsidP="00BF6BC3">
      <w:pPr>
        <w:jc w:val="center"/>
        <w:rPr>
          <w:b/>
        </w:rPr>
      </w:pPr>
      <w:r>
        <w:rPr>
          <w:b/>
        </w:rPr>
        <w:t>ЛЕНИНГРАДСКОЙ ОБЛАСТИ</w:t>
      </w:r>
    </w:p>
    <w:p w14:paraId="0E0AC9AE" w14:textId="77777777" w:rsidR="00BF6BC3" w:rsidRDefault="00BF6BC3" w:rsidP="00BF6BC3">
      <w:pPr>
        <w:jc w:val="center"/>
        <w:rPr>
          <w:b/>
        </w:rPr>
      </w:pPr>
      <w:r>
        <w:rPr>
          <w:b/>
        </w:rPr>
        <w:t>(СОВЕТ ДЕПУТАТОВ ГАНЬКОВСКОГО СЕЛЬСКОГО ПОСЕЛЕНИЯ)</w:t>
      </w:r>
    </w:p>
    <w:p w14:paraId="4EE7D9C6" w14:textId="77777777" w:rsidR="00BF6BC3" w:rsidRDefault="00BF6BC3" w:rsidP="00BF6BC3">
      <w:pPr>
        <w:jc w:val="center"/>
        <w:rPr>
          <w:b/>
        </w:rPr>
      </w:pPr>
    </w:p>
    <w:p w14:paraId="2F9A584C" w14:textId="77777777" w:rsidR="00BF6BC3" w:rsidRDefault="00BF6BC3" w:rsidP="00BF6BC3">
      <w:pPr>
        <w:jc w:val="center"/>
        <w:rPr>
          <w:b/>
        </w:rPr>
      </w:pPr>
    </w:p>
    <w:p w14:paraId="4F3A2D81" w14:textId="77777777" w:rsidR="00BF6BC3" w:rsidRDefault="00BF6BC3" w:rsidP="00BF6BC3">
      <w:pPr>
        <w:pStyle w:val="7"/>
        <w:jc w:val="center"/>
        <w:rPr>
          <w:b/>
        </w:rPr>
      </w:pPr>
      <w:r>
        <w:t>РЕШЕНИЕ</w:t>
      </w:r>
    </w:p>
    <w:p w14:paraId="05F09C29" w14:textId="77777777" w:rsidR="00BF6BC3" w:rsidRDefault="00BF6BC3" w:rsidP="00BF6BC3"/>
    <w:p w14:paraId="7AA392C1" w14:textId="77777777" w:rsidR="00BF6BC3" w:rsidRDefault="00BF6BC3" w:rsidP="00BF6BC3"/>
    <w:p w14:paraId="7041E95A" w14:textId="77777777" w:rsidR="00BF6BC3" w:rsidRDefault="00BF6BC3" w:rsidP="00BF6BC3">
      <w:pPr>
        <w:rPr>
          <w:bCs/>
        </w:rPr>
      </w:pPr>
      <w:r>
        <w:rPr>
          <w:bCs/>
        </w:rPr>
        <w:t>от 26 ноября 2021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№04-105</w:t>
      </w:r>
    </w:p>
    <w:p w14:paraId="2BA2099F" w14:textId="77777777" w:rsidR="00BF6BC3" w:rsidRDefault="00BF6BC3" w:rsidP="00BF6BC3">
      <w:pPr>
        <w:rPr>
          <w:b/>
        </w:rPr>
      </w:pPr>
    </w:p>
    <w:p w14:paraId="0257F035" w14:textId="77777777" w:rsidR="00BF6BC3" w:rsidRDefault="00BF6BC3" w:rsidP="00BF6BC3">
      <w:pPr>
        <w:rPr>
          <w:b/>
          <w:sz w:val="28"/>
          <w:szCs w:val="20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BF6BC3" w14:paraId="2C54B2E9" w14:textId="77777777" w:rsidTr="00BF6BC3">
        <w:tc>
          <w:tcPr>
            <w:tcW w:w="4786" w:type="dxa"/>
          </w:tcPr>
          <w:p w14:paraId="02A6D3C2" w14:textId="77777777" w:rsidR="00BF6BC3" w:rsidRDefault="00BF6BC3">
            <w:r>
              <w:rPr>
                <w:color w:val="000000"/>
              </w:rPr>
              <w:t>О принятии в первом чтении (за основу) проекта бюджета</w:t>
            </w:r>
            <w:r>
              <w:t xml:space="preserve"> муниципального образования Ганьковское сельское поселение Тихвинского муниципального района Ленинградской области на 2022 год </w:t>
            </w:r>
          </w:p>
          <w:p w14:paraId="55167D4A" w14:textId="77777777" w:rsidR="00BF6BC3" w:rsidRDefault="00BF6BC3">
            <w:r>
              <w:t>и плановый период 2023 и 2024 годов.</w:t>
            </w:r>
          </w:p>
          <w:p w14:paraId="5AD1591E" w14:textId="77777777" w:rsidR="00BF6BC3" w:rsidRDefault="00BF6BC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8605469" w14:textId="77777777" w:rsidR="00BF6BC3" w:rsidRDefault="00BF6BC3" w:rsidP="00BF6BC3">
      <w:pPr>
        <w:ind w:firstLine="708"/>
        <w:rPr>
          <w:color w:val="000000"/>
          <w:sz w:val="27"/>
          <w:szCs w:val="27"/>
        </w:rPr>
      </w:pPr>
    </w:p>
    <w:p w14:paraId="329309BA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 xml:space="preserve">На основании </w:t>
      </w:r>
      <w:r>
        <w:t>статьи 22 Устава Ганьковского сельского поселения, в соответствии с пунктом 20 Положения о бюджетном</w:t>
      </w:r>
      <w:r>
        <w:rPr>
          <w:color w:val="000000"/>
        </w:rPr>
        <w:t xml:space="preserve"> процессе в муниципальном образовании Ганьковское сельское поселение Тихвинского муниципального района Ленинградской области, рассмотрев основные характеристики бюджета Ганьковского сельского поселения на 2022 год и на плановый период 2023 и 2024 годов (далее – бюджет Ганьковского сельского поселения), совет депутатов Ганьковского сельского поселения РЕШИЛ:</w:t>
      </w:r>
    </w:p>
    <w:p w14:paraId="4DE8E648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1. Принять в первом чтении (за основу) проект бюджета Ганьковского сельского поселения на 2022 год и на плановый период 2023 и 2024 годов.</w:t>
      </w:r>
    </w:p>
    <w:p w14:paraId="7AD73D75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2. Утвердить основные характеристики бюджета Ганьковского сельского поселения на 2022 год:</w:t>
      </w:r>
    </w:p>
    <w:p w14:paraId="2E5DA186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2.1. Прогнозируемый общий объем доходов бюджета Ганьковского сельского поселения в сумме 23 372,6 тысяч рублей.</w:t>
      </w:r>
    </w:p>
    <w:p w14:paraId="590A5A6F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2.2. Общий объем расходов бюджета Ганьковского сельского поселения в сумме 23 372,6 тысяч рублей.</w:t>
      </w:r>
    </w:p>
    <w:p w14:paraId="7D3C3C79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2.3. Прогнозируемый дефицит бюджета Ганьковского сельского поселения в сумме 0 тысяч рублей.</w:t>
      </w:r>
    </w:p>
    <w:p w14:paraId="0AE8DA3B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3. Утвердить основные характеристики бюджета Ганьковского сельского поселения на 2023 и 2024 годы:</w:t>
      </w:r>
    </w:p>
    <w:p w14:paraId="2208CF0B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3.1. Прогнозируемый общий объем доходов бюджета Ганьковского сельского поселения на 2023 год в сумме 18 094,6 тысяч рублей и на 2024 год в сумме 18 286,1 тысяч рублей.</w:t>
      </w:r>
    </w:p>
    <w:p w14:paraId="46FBA905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3.2. Общий объем расходов бюджета Ганьковского сельского поселения на 2023 год в сумме 18 094,6 тысяч рублей, из них условно утвержденные расходы в сумме 402,6 тысяч рублей и на 2024 год в сумме 18 286,1 тысяч рублей, из них условно утвержденные расходы в сумме 822,5 тысяч рублей.</w:t>
      </w:r>
    </w:p>
    <w:p w14:paraId="3F8FFE5B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3.3. Прогнозируемый дефицит бюджета Ганьковского сельского поселения на 2023 год в сумме 0 тысяч рублей и на 2024 год в сумме 0 тысяч рублей.</w:t>
      </w:r>
    </w:p>
    <w:p w14:paraId="121DC539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lastRenderedPageBreak/>
        <w:t>4. Установить, что доходы бюджета Ганьковского сельского поселения формируются по нормативам, установленным Федеральными законами, законами Ленинградской области и настоящим решением за счет:</w:t>
      </w:r>
    </w:p>
    <w:p w14:paraId="1B23DF38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4.1. Налоговых доходов:</w:t>
      </w:r>
    </w:p>
    <w:p w14:paraId="4A373412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- налога на доходы физических лиц – по нормативу 10 процентов, в том числе 2 процента – в соответствии с федеральным законодательством, 8 процентов – по единому нормативу отчислений в бюджеты сельских поселений</w:t>
      </w:r>
    </w:p>
    <w:p w14:paraId="42D57061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 xml:space="preserve">- акцизов по подакцизным товарам (продукции), производимым на территории Российской Федерации - по нормативу </w:t>
      </w:r>
      <w:r>
        <w:t>0,04457</w:t>
      </w:r>
      <w:r>
        <w:rPr>
          <w:color w:val="000000"/>
        </w:rPr>
        <w:t xml:space="preserve"> процентов; </w:t>
      </w:r>
    </w:p>
    <w:p w14:paraId="11450AEA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- налога на имущество физических лиц - по нормативу 100 процентов;</w:t>
      </w:r>
    </w:p>
    <w:p w14:paraId="20C06609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- земельного налога - по нормативу 100 процентов;</w:t>
      </w:r>
    </w:p>
    <w:p w14:paraId="1017357F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-государственной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 процентов;</w:t>
      </w:r>
    </w:p>
    <w:p w14:paraId="656C14E3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- задолженности по отмененным местным налогам и сборам, зачислявшиеся в местные бюджеты до 1 января 2005 года (в части погашения задолженности прошлых лет) - по ранее установленным нормативам.</w:t>
      </w:r>
    </w:p>
    <w:p w14:paraId="7E6A3ACD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4.2. Неналоговых доходов:</w:t>
      </w:r>
    </w:p>
    <w:p w14:paraId="4C5ED1B8" w14:textId="77777777" w:rsidR="00BF6BC3" w:rsidRDefault="00BF6BC3" w:rsidP="00BF6BC3">
      <w:pPr>
        <w:suppressAutoHyphens/>
        <w:ind w:firstLine="720"/>
        <w:rPr>
          <w:color w:val="000000"/>
        </w:rPr>
      </w:pPr>
      <w:r>
        <w:rPr>
          <w:color w:val="000000"/>
        </w:rPr>
        <w:t>-доходов,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учреждений- по нормативу 100 процентов;</w:t>
      </w:r>
    </w:p>
    <w:p w14:paraId="6CA0546F" w14:textId="77777777" w:rsidR="00BF6BC3" w:rsidRDefault="00BF6BC3" w:rsidP="00BF6BC3">
      <w:pPr>
        <w:suppressAutoHyphens/>
        <w:ind w:firstLine="720"/>
        <w:rPr>
          <w:color w:val="000000"/>
        </w:rPr>
      </w:pPr>
      <w:r>
        <w:rPr>
          <w:color w:val="000000"/>
        </w:rPr>
        <w:t>- доходов от сдачи в аренду имущества, составляющего государственную (муниципальную) казну (за исключением земельных участков) - по нормативу 100 процентов;</w:t>
      </w:r>
    </w:p>
    <w:p w14:paraId="5DD4294C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- доходов от сдачи в аренду имущества, находящегося в оперативном управлении органов управления поселений и созданных ими учреждений - по нормативу 100 процентов;</w:t>
      </w:r>
    </w:p>
    <w:p w14:paraId="2F4135EE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- прочих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14:paraId="73BEC5D2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- доходов от оказания платных услуг (работ) и компенсации затрат государства - по нормативу 100 процентов;</w:t>
      </w:r>
    </w:p>
    <w:p w14:paraId="78B80BBC" w14:textId="77777777" w:rsidR="00BF6BC3" w:rsidRDefault="00BF6BC3" w:rsidP="00BF6BC3">
      <w:pPr>
        <w:suppressAutoHyphens/>
        <w:ind w:firstLine="720"/>
        <w:rPr>
          <w:color w:val="000000"/>
        </w:rPr>
      </w:pPr>
      <w:r>
        <w:rPr>
          <w:color w:val="000000"/>
        </w:rPr>
        <w:t>·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 по нормативу 100 процентов;</w:t>
      </w:r>
    </w:p>
    <w:p w14:paraId="47A734A4" w14:textId="77777777" w:rsidR="00BF6BC3" w:rsidRDefault="00BF6BC3" w:rsidP="00BF6BC3">
      <w:pPr>
        <w:suppressAutoHyphens/>
        <w:ind w:firstLine="720"/>
        <w:rPr>
          <w:color w:val="000000"/>
        </w:rPr>
      </w:pPr>
      <w:r>
        <w:rPr>
          <w:color w:val="000000"/>
        </w:rPr>
        <w:t>· доходов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- по нормативу 100 процентов;</w:t>
      </w:r>
    </w:p>
    <w:p w14:paraId="749B4F77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- штрафов, санкций, возмещения ущерба - по нормативу 100 процентов в соответствии с действующим законодательством;</w:t>
      </w:r>
    </w:p>
    <w:p w14:paraId="05448AE9" w14:textId="77777777" w:rsidR="00BF6BC3" w:rsidRDefault="00BF6BC3" w:rsidP="00BF6BC3">
      <w:pPr>
        <w:suppressAutoHyphens/>
        <w:ind w:firstLine="720"/>
        <w:rPr>
          <w:color w:val="000000"/>
        </w:rPr>
      </w:pPr>
      <w:r>
        <w:rPr>
          <w:color w:val="000000"/>
        </w:rPr>
        <w:t>- прочие доходы от компенсации затрат бюджета сельского поселения;</w:t>
      </w:r>
    </w:p>
    <w:p w14:paraId="3191B7BB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- невыясненных поступлений в бюджеты поселений - по нормативу 100 процентов;</w:t>
      </w:r>
    </w:p>
    <w:p w14:paraId="3E42456B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- прочих неналоговых доходов - по нормативу 100 процентов.</w:t>
      </w:r>
    </w:p>
    <w:p w14:paraId="0F6DF476" w14:textId="77777777" w:rsidR="00BF6BC3" w:rsidRP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>4.3. Безвозмездных поступлений от других бюджетов бюджетной системы Российской Федерации: дотаций, субвенций, субсидий, иных межбюджетных трансфертов.</w:t>
      </w:r>
    </w:p>
    <w:p w14:paraId="08481D80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 xml:space="preserve">4.4. Прочих безвозмездных поступлений в полном объеме. </w:t>
      </w:r>
    </w:p>
    <w:p w14:paraId="51A067AE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 xml:space="preserve">5. Утвердить в пределах общего объема доходов бюджета </w:t>
      </w:r>
      <w:proofErr w:type="spellStart"/>
      <w:r>
        <w:rPr>
          <w:color w:val="000000"/>
        </w:rPr>
        <w:t>Ганьковского</w:t>
      </w:r>
      <w:proofErr w:type="spellEnd"/>
      <w:r>
        <w:rPr>
          <w:color w:val="000000"/>
        </w:rPr>
        <w:t xml:space="preserve"> сельского поселения, установленного подпунктами 2.1. и 3.1. настоящего решения, прогнозируемые </w:t>
      </w:r>
      <w:r>
        <w:rPr>
          <w:color w:val="000000"/>
        </w:rPr>
        <w:lastRenderedPageBreak/>
        <w:t>поступления доходов на 2022 год и на плановый период 2023 и 2024 годов, согласно приложению.</w:t>
      </w:r>
    </w:p>
    <w:p w14:paraId="11B65030" w14:textId="77777777" w:rsidR="00BF6BC3" w:rsidRDefault="00BF6BC3" w:rsidP="00BF6BC3">
      <w:pPr>
        <w:ind w:firstLine="720"/>
        <w:rPr>
          <w:color w:val="000000"/>
        </w:rPr>
      </w:pPr>
      <w:r>
        <w:rPr>
          <w:color w:val="000000"/>
        </w:rPr>
        <w:t xml:space="preserve">6. </w:t>
      </w:r>
      <w:r>
        <w:t>Настоящее решение вступает в силу со дня его принятия.</w:t>
      </w:r>
    </w:p>
    <w:p w14:paraId="1A2EE9FA" w14:textId="77777777" w:rsidR="00BF6BC3" w:rsidRDefault="00BF6BC3" w:rsidP="00BF6BC3">
      <w:pPr>
        <w:shd w:val="clear" w:color="auto" w:fill="FFFFFF"/>
        <w:spacing w:before="5"/>
        <w:ind w:left="48" w:firstLine="661"/>
        <w:rPr>
          <w:spacing w:val="-2"/>
        </w:rPr>
      </w:pPr>
      <w:r>
        <w:rPr>
          <w:color w:val="000000"/>
        </w:rPr>
        <w:t>7. Опубликовать настоящее решение в официальном сетевом издании и обнародовать согласно Порядку обнародования муниципальных правовых актов, утвержденному решением совета депутатов Ганьковского сельского поселения от 19 декабря 2006 года №04-109</w:t>
      </w:r>
      <w:r>
        <w:rPr>
          <w:color w:val="000000"/>
          <w:spacing w:val="-2"/>
        </w:rPr>
        <w:t>.</w:t>
      </w:r>
    </w:p>
    <w:p w14:paraId="14D2D990" w14:textId="77777777" w:rsidR="00BF6BC3" w:rsidRDefault="00BF6BC3" w:rsidP="00BF6BC3">
      <w:pPr>
        <w:ind w:firstLine="225"/>
        <w:rPr>
          <w:color w:val="000000"/>
        </w:rPr>
      </w:pPr>
    </w:p>
    <w:p w14:paraId="77F1368F" w14:textId="77777777" w:rsidR="00BF6BC3" w:rsidRDefault="00BF6BC3" w:rsidP="00BF6BC3">
      <w:pPr>
        <w:ind w:firstLine="225"/>
        <w:rPr>
          <w:color w:val="000000"/>
        </w:rPr>
      </w:pPr>
    </w:p>
    <w:p w14:paraId="7BC71690" w14:textId="77777777" w:rsidR="00BF6BC3" w:rsidRDefault="00BF6BC3" w:rsidP="00BF6BC3">
      <w:pPr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14:paraId="1FB99404" w14:textId="77777777" w:rsidR="00BF6BC3" w:rsidRDefault="00BF6BC3" w:rsidP="00BF6BC3">
      <w:pPr>
        <w:suppressAutoHyphens/>
        <w:rPr>
          <w:color w:val="000000"/>
        </w:rPr>
      </w:pPr>
      <w:r>
        <w:rPr>
          <w:color w:val="000000"/>
        </w:rPr>
        <w:t>Ганьковского сельского поселение</w:t>
      </w:r>
    </w:p>
    <w:p w14:paraId="2D70211D" w14:textId="77777777" w:rsidR="00BF6BC3" w:rsidRDefault="00BF6BC3" w:rsidP="00BF6BC3">
      <w:pPr>
        <w:suppressAutoHyphens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14:paraId="41B33033" w14:textId="77777777" w:rsidR="00BF6BC3" w:rsidRDefault="00BF6BC3" w:rsidP="00BF6BC3">
      <w:pPr>
        <w:suppressAutoHyphens/>
        <w:rPr>
          <w:color w:val="000000"/>
        </w:rPr>
      </w:pPr>
      <w:r>
        <w:rPr>
          <w:color w:val="000000"/>
        </w:rPr>
        <w:t>Ленинградской области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Е.С.Епифанова</w:t>
      </w:r>
      <w:proofErr w:type="spellEnd"/>
    </w:p>
    <w:p w14:paraId="124CE621" w14:textId="77777777" w:rsidR="00BF6BC3" w:rsidRDefault="00BF6BC3" w:rsidP="00BF6BC3">
      <w:pPr>
        <w:suppressAutoHyphens/>
        <w:ind w:firstLine="225"/>
        <w:rPr>
          <w:color w:val="000000"/>
        </w:rPr>
      </w:pPr>
    </w:p>
    <w:p w14:paraId="2B252C0C" w14:textId="77777777" w:rsidR="00BF6BC3" w:rsidRDefault="00BF6BC3" w:rsidP="00BF6BC3">
      <w:pPr>
        <w:suppressAutoHyphens/>
        <w:ind w:firstLine="225"/>
        <w:rPr>
          <w:color w:val="000000"/>
          <w:sz w:val="28"/>
          <w:szCs w:val="20"/>
        </w:rPr>
      </w:pPr>
    </w:p>
    <w:p w14:paraId="4C179AB5" w14:textId="77777777" w:rsidR="00BF6BC3" w:rsidRDefault="00BF6BC3" w:rsidP="00BF6BC3">
      <w:pPr>
        <w:suppressAutoHyphens/>
        <w:ind w:firstLine="225"/>
        <w:rPr>
          <w:color w:val="000000"/>
        </w:rPr>
      </w:pPr>
    </w:p>
    <w:p w14:paraId="213EB489" w14:textId="77777777" w:rsidR="007A5527" w:rsidRDefault="007A5527" w:rsidP="00BF6BC3">
      <w:pPr>
        <w:jc w:val="center"/>
        <w:outlineLvl w:val="0"/>
        <w:rPr>
          <w:sz w:val="22"/>
          <w:szCs w:val="22"/>
        </w:rPr>
      </w:pPr>
    </w:p>
    <w:sectPr w:rsidR="007A5527" w:rsidSect="00473FE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74341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A4223"/>
    <w:rsid w:val="001F703B"/>
    <w:rsid w:val="00210001"/>
    <w:rsid w:val="00214BDB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302E28"/>
    <w:rsid w:val="00312E76"/>
    <w:rsid w:val="00341081"/>
    <w:rsid w:val="00356BA3"/>
    <w:rsid w:val="00382168"/>
    <w:rsid w:val="00396314"/>
    <w:rsid w:val="003A4E1F"/>
    <w:rsid w:val="003B49B0"/>
    <w:rsid w:val="003C1B50"/>
    <w:rsid w:val="003D1BF1"/>
    <w:rsid w:val="003F4326"/>
    <w:rsid w:val="00473FE7"/>
    <w:rsid w:val="0047786C"/>
    <w:rsid w:val="004833E4"/>
    <w:rsid w:val="004855B3"/>
    <w:rsid w:val="004E79F0"/>
    <w:rsid w:val="004F2C38"/>
    <w:rsid w:val="004F7827"/>
    <w:rsid w:val="00500B35"/>
    <w:rsid w:val="005030C8"/>
    <w:rsid w:val="005A001B"/>
    <w:rsid w:val="005C105F"/>
    <w:rsid w:val="006024B0"/>
    <w:rsid w:val="00613267"/>
    <w:rsid w:val="006343F3"/>
    <w:rsid w:val="0064375D"/>
    <w:rsid w:val="00663E51"/>
    <w:rsid w:val="006E3309"/>
    <w:rsid w:val="00701DCF"/>
    <w:rsid w:val="0072521E"/>
    <w:rsid w:val="00742F74"/>
    <w:rsid w:val="007736BF"/>
    <w:rsid w:val="00780666"/>
    <w:rsid w:val="007A5527"/>
    <w:rsid w:val="007C17F8"/>
    <w:rsid w:val="007D1269"/>
    <w:rsid w:val="00855051"/>
    <w:rsid w:val="0087752D"/>
    <w:rsid w:val="0088029B"/>
    <w:rsid w:val="008B225F"/>
    <w:rsid w:val="00976444"/>
    <w:rsid w:val="009B3174"/>
    <w:rsid w:val="00A238D3"/>
    <w:rsid w:val="00AC00F0"/>
    <w:rsid w:val="00AC7007"/>
    <w:rsid w:val="00AD6423"/>
    <w:rsid w:val="00AE47BF"/>
    <w:rsid w:val="00B00214"/>
    <w:rsid w:val="00B23CF5"/>
    <w:rsid w:val="00B36CBC"/>
    <w:rsid w:val="00B60367"/>
    <w:rsid w:val="00B82F73"/>
    <w:rsid w:val="00B93EBA"/>
    <w:rsid w:val="00BA1A2B"/>
    <w:rsid w:val="00BE4617"/>
    <w:rsid w:val="00BF6BC3"/>
    <w:rsid w:val="00C06198"/>
    <w:rsid w:val="00C32FB8"/>
    <w:rsid w:val="00C81D93"/>
    <w:rsid w:val="00CB6347"/>
    <w:rsid w:val="00D04348"/>
    <w:rsid w:val="00D15FF6"/>
    <w:rsid w:val="00D56729"/>
    <w:rsid w:val="00D9516B"/>
    <w:rsid w:val="00DA4DAC"/>
    <w:rsid w:val="00DA5D20"/>
    <w:rsid w:val="00E71156"/>
    <w:rsid w:val="00E74659"/>
    <w:rsid w:val="00E92E62"/>
    <w:rsid w:val="00EA7BC9"/>
    <w:rsid w:val="00ED0612"/>
    <w:rsid w:val="00EE0721"/>
    <w:rsid w:val="00EF1F24"/>
    <w:rsid w:val="00F311FE"/>
    <w:rsid w:val="00F31BD1"/>
    <w:rsid w:val="00F54387"/>
    <w:rsid w:val="00F63A38"/>
    <w:rsid w:val="00F90521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51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locked/>
    <w:rsid w:val="00EE0721"/>
    <w:rPr>
      <w:b/>
      <w:bCs/>
      <w:sz w:val="28"/>
      <w:szCs w:val="24"/>
    </w:rPr>
  </w:style>
  <w:style w:type="character" w:styleId="ac">
    <w:name w:val="Emphasis"/>
    <w:basedOn w:val="a0"/>
    <w:qFormat/>
    <w:rsid w:val="007D12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51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locked/>
    <w:rsid w:val="00EE0721"/>
    <w:rPr>
      <w:b/>
      <w:bCs/>
      <w:sz w:val="28"/>
      <w:szCs w:val="24"/>
    </w:rPr>
  </w:style>
  <w:style w:type="character" w:styleId="ac">
    <w:name w:val="Emphasis"/>
    <w:basedOn w:val="a0"/>
    <w:qFormat/>
    <w:rsid w:val="007D1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5315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5948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creator>user</dc:creator>
  <cp:lastModifiedBy>Ксения</cp:lastModifiedBy>
  <cp:revision>3</cp:revision>
  <cp:lastPrinted>2021-11-30T13:45:00Z</cp:lastPrinted>
  <dcterms:created xsi:type="dcterms:W3CDTF">2021-11-30T14:46:00Z</dcterms:created>
  <dcterms:modified xsi:type="dcterms:W3CDTF">2021-11-30T14:47:00Z</dcterms:modified>
</cp:coreProperties>
</file>